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C7152A">
      <w:pPr>
        <w:rPr>
          <w:rFonts w:hint="default" w:ascii="宋体" w:hAnsi="宋体" w:eastAsia="宋体" w:cs="宋体"/>
          <w:b/>
          <w:bCs/>
          <w:spacing w:val="-2"/>
          <w:position w:val="-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-2"/>
          <w:position w:val="-2"/>
          <w:sz w:val="28"/>
          <w:szCs w:val="28"/>
          <w:lang w:val="en-US" w:eastAsia="zh-CN"/>
        </w:rPr>
        <w:t>附件1.</w:t>
      </w:r>
    </w:p>
    <w:p w14:paraId="4601D1C1">
      <w:pPr>
        <w:jc w:val="center"/>
        <w:rPr>
          <w:rFonts w:hint="eastAsia" w:eastAsia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position w:val="-2"/>
          <w:sz w:val="32"/>
          <w:szCs w:val="32"/>
        </w:rPr>
        <w:t>会议</w:t>
      </w:r>
      <w:r>
        <w:rPr>
          <w:rFonts w:hint="eastAsia" w:ascii="宋体" w:hAnsi="宋体" w:eastAsia="宋体" w:cs="宋体"/>
          <w:b/>
          <w:bCs/>
          <w:position w:val="-2"/>
          <w:sz w:val="32"/>
          <w:szCs w:val="32"/>
          <w:lang w:val="en-US" w:eastAsia="zh-CN"/>
        </w:rPr>
        <w:t>日程</w:t>
      </w:r>
    </w:p>
    <w:tbl>
      <w:tblPr>
        <w:tblStyle w:val="14"/>
        <w:tblW w:w="967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  <w:gridCol w:w="832"/>
        <w:gridCol w:w="6987"/>
      </w:tblGrid>
      <w:tr w14:paraId="11B22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0C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时间</w:t>
            </w:r>
          </w:p>
        </w:tc>
        <w:tc>
          <w:tcPr>
            <w:tcW w:w="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67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时段</w:t>
            </w: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2B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报告名称</w:t>
            </w:r>
          </w:p>
        </w:tc>
      </w:tr>
      <w:tr w14:paraId="1DD0E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EB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2026年6月12日</w:t>
            </w:r>
          </w:p>
        </w:tc>
        <w:tc>
          <w:tcPr>
            <w:tcW w:w="8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F0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上午</w:t>
            </w: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7D9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重塑健康寿命与成功老龄化</w:t>
            </w:r>
          </w:p>
        </w:tc>
      </w:tr>
      <w:tr w14:paraId="00958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706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6CB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31C7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全生命周期视阈下的肌肉健康</w:t>
            </w:r>
          </w:p>
        </w:tc>
      </w:tr>
      <w:tr w14:paraId="4179D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953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8DB5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4943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肌少症性肥胖的营养管理路径 </w:t>
            </w:r>
          </w:p>
        </w:tc>
      </w:tr>
      <w:tr w14:paraId="5EBA9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8CC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997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C66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中国老年营养健康调研报告</w:t>
            </w:r>
          </w:p>
        </w:tc>
      </w:tr>
      <w:tr w14:paraId="4ED8B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4E6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B0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92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我国特殊医学用途配方食品标准框架体系</w:t>
            </w:r>
          </w:p>
        </w:tc>
      </w:tr>
      <w:tr w14:paraId="01A57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44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5DA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5E51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抗阻运动与肌肉骨骼健康：肌少症运动处方的制定与实施</w:t>
            </w:r>
          </w:p>
        </w:tc>
      </w:tr>
      <w:tr w14:paraId="2F4D4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566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2CF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6E4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靶向营养联合多模态运动干预肌少症的临床研究与实践</w:t>
            </w:r>
          </w:p>
        </w:tc>
      </w:tr>
      <w:tr w14:paraId="7635D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2AE9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2026年6月12日</w:t>
            </w:r>
          </w:p>
        </w:tc>
        <w:tc>
          <w:tcPr>
            <w:tcW w:w="8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58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下午</w:t>
            </w: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0DD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肌少症筛查评估方法与应用</w:t>
            </w:r>
          </w:p>
        </w:tc>
      </w:tr>
      <w:tr w14:paraId="4E126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F4A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081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840F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食药物质/中医食养在成人肌少症膳食干预中的应用</w:t>
            </w:r>
          </w:p>
        </w:tc>
      </w:tr>
      <w:tr w14:paraId="666B2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A60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6502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F47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老年肌肉健康现状及营养干预策略</w:t>
            </w:r>
          </w:p>
        </w:tc>
      </w:tr>
      <w:tr w14:paraId="479B0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E1A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FE0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C14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成年骨质疏松症食养指南（2026版）</w:t>
            </w:r>
          </w:p>
        </w:tc>
      </w:tr>
      <w:tr w14:paraId="72A89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2D42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5BA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6C9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基于《中国居民膳食指南》和成人肌少症食养指南的肌少症膳食处方实践应用</w:t>
            </w:r>
            <w:bookmarkStart w:id="0" w:name="_GoBack"/>
            <w:bookmarkEnd w:id="0"/>
          </w:p>
        </w:tc>
      </w:tr>
      <w:tr w14:paraId="2AC95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F6B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B921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A6B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“肠 - 肌轴” 前沿探索：靶向肠道微生态的肌少症营养干预新策略</w:t>
            </w:r>
          </w:p>
        </w:tc>
      </w:tr>
      <w:tr w14:paraId="07912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25A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46B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F0B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膳食纤维与老年肠道健康</w:t>
            </w:r>
          </w:p>
        </w:tc>
      </w:tr>
      <w:tr w14:paraId="4AF69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6D1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FBE4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A0FD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乳清蛋白与肌少症研究进展</w:t>
            </w:r>
          </w:p>
        </w:tc>
      </w:tr>
      <w:tr w14:paraId="5A5CC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64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2026年6月13日</w:t>
            </w:r>
          </w:p>
        </w:tc>
        <w:tc>
          <w:tcPr>
            <w:tcW w:w="8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42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上午</w:t>
            </w: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B12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适老环境配套适老化营养服务体系构建</w:t>
            </w:r>
          </w:p>
        </w:tc>
      </w:tr>
      <w:tr w14:paraId="273E5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F7D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0EA6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3D25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老年食品NRF的评估与标准化研究</w:t>
            </w:r>
          </w:p>
        </w:tc>
      </w:tr>
      <w:tr w14:paraId="1CD31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56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DF9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D17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老年糖尿病配方食品的临床研究与实践</w:t>
            </w:r>
          </w:p>
        </w:tc>
      </w:tr>
      <w:tr w14:paraId="7490A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BBB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DE66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3BC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口腔功能低下的筛查及分级</w:t>
            </w:r>
          </w:p>
        </w:tc>
      </w:tr>
      <w:tr w14:paraId="24A5F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B79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E9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7259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老年餐质构调控技术与增稠剂规范化应用</w:t>
            </w:r>
          </w:p>
        </w:tc>
      </w:tr>
      <w:tr w14:paraId="71678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9D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30AB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C5E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营养与老年认知功能进展</w:t>
            </w:r>
          </w:p>
        </w:tc>
      </w:tr>
      <w:tr w14:paraId="2E1B2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860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8CA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865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45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认知功能衰退的队列研究</w:t>
            </w:r>
          </w:p>
        </w:tc>
      </w:tr>
      <w:tr w14:paraId="0DD5E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DC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2026年6月13日</w:t>
            </w:r>
          </w:p>
        </w:tc>
        <w:tc>
          <w:tcPr>
            <w:tcW w:w="832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8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下午</w:t>
            </w:r>
          </w:p>
        </w:tc>
        <w:tc>
          <w:tcPr>
            <w:tcW w:w="6987" w:type="dxa"/>
            <w:tcBorders>
              <w:top w:val="single" w:color="000000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2CD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肌少症门诊典型案例临床实践</w:t>
            </w:r>
          </w:p>
        </w:tc>
      </w:tr>
      <w:tr w14:paraId="129E7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D75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9B8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1B57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Eat-lancet膳食模式对老年衰弱的影响</w:t>
            </w:r>
          </w:p>
        </w:tc>
      </w:tr>
      <w:tr w14:paraId="03E00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893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CAD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CC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社区老年人口腔衰弱的营养相关特征及口腔微生态改变</w:t>
            </w:r>
          </w:p>
        </w:tc>
      </w:tr>
      <w:tr w14:paraId="57335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9F5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88E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271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27-羟基胆固醇调控m6A修饰致老年认知下降的人群研究</w:t>
            </w:r>
          </w:p>
        </w:tc>
      </w:tr>
      <w:tr w14:paraId="45ED5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E628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DF8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2A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骨质疏松症防治的靶向营养成分研究</w:t>
            </w:r>
          </w:p>
        </w:tc>
      </w:tr>
      <w:tr w14:paraId="66C20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86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D99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27FA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0C72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短链脂肪酸对老年肌少症影响的病例对照研究</w:t>
            </w:r>
          </w:p>
        </w:tc>
      </w:tr>
      <w:tr w14:paraId="6965C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18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A57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3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BD2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7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9C9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NAG与骨关节健康</w:t>
            </w:r>
          </w:p>
        </w:tc>
      </w:tr>
    </w:tbl>
    <w:p w14:paraId="2D0D47CB"/>
    <w:sectPr>
      <w:pgSz w:w="11906" w:h="16838"/>
      <w:pgMar w:top="1440" w:right="1080" w:bottom="1440" w:left="10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F82F57"/>
    <w:rsid w:val="27BD735F"/>
    <w:rsid w:val="30BE7F96"/>
    <w:rsid w:val="37F82F57"/>
    <w:rsid w:val="4D7D67EF"/>
    <w:rsid w:val="5A49705A"/>
    <w:rsid w:val="7376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adjustRightInd w:val="0"/>
      <w:spacing w:before="320" w:line="300" w:lineRule="auto"/>
      <w:jc w:val="both"/>
      <w:outlineLvl w:val="0"/>
    </w:pPr>
    <w:rPr>
      <w:rFonts w:ascii="Times New Roman" w:hAnsi="Times New Roman" w:eastAsia="黑体" w:cs="Times New Roman"/>
      <w:color w:val="000000"/>
      <w:kern w:val="44"/>
      <w:sz w:val="32"/>
      <w:szCs w:val="44"/>
      <w:lang w:bidi="ar-SA"/>
    </w:rPr>
  </w:style>
  <w:style w:type="paragraph" w:styleId="3">
    <w:name w:val="heading 2"/>
    <w:next w:val="1"/>
    <w:semiHidden/>
    <w:unhideWhenUsed/>
    <w:qFormat/>
    <w:uiPriority w:val="0"/>
    <w:pPr>
      <w:widowControl w:val="0"/>
      <w:adjustRightInd w:val="0"/>
      <w:spacing w:before="280" w:line="300" w:lineRule="auto"/>
      <w:jc w:val="both"/>
      <w:outlineLvl w:val="1"/>
    </w:pPr>
    <w:rPr>
      <w:rFonts w:ascii="Times New Roman" w:hAnsi="Times New Roman" w:eastAsia="黑体" w:cs="Times New Roman"/>
      <w:kern w:val="2"/>
      <w:sz w:val="30"/>
      <w:szCs w:val="32"/>
      <w:lang w:bidi="ar-SA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240" w:line="300" w:lineRule="auto"/>
      <w:jc w:val="both"/>
      <w:outlineLvl w:val="2"/>
    </w:pPr>
    <w:rPr>
      <w:rFonts w:ascii="Times New Roman" w:hAnsi="Times New Roman" w:eastAsia="黑体" w:cs="Times New Roman"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200" w:line="300" w:lineRule="auto"/>
      <w:jc w:val="both"/>
      <w:outlineLvl w:val="3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60" w:line="300" w:lineRule="auto"/>
      <w:jc w:val="both"/>
      <w:outlineLvl w:val="4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5"/>
    </w:pPr>
    <w:rPr>
      <w:rFonts w:ascii="Times New Roman" w:hAnsi="Times New Roman" w:eastAsia="黑体" w:cs="Times New Roman"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6"/>
    </w:pPr>
    <w:rPr>
      <w:rFonts w:ascii="Times New Roman" w:hAnsi="Times New Roman" w:eastAsia="黑体" w:cs="Times New Roman"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7"/>
    </w:pPr>
    <w:rPr>
      <w:rFonts w:ascii="Times New Roman" w:hAnsi="Times New Roman" w:eastAsia="黑体" w:cs="Times New Roman"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8"/>
    </w:pPr>
    <w:rPr>
      <w:rFonts w:ascii="Times New Roman" w:hAnsi="Times New Roman" w:eastAsia="黑体" w:cs="Times New Roman"/>
      <w:kern w:val="2"/>
      <w:sz w:val="21"/>
      <w:szCs w:val="21"/>
      <w:lang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widowControl w:val="0"/>
      <w:adjustRightInd w:val="0"/>
      <w:spacing w:before="100" w:after="100" w:afterLines="0" w:afterAutospacing="0" w:line="300" w:lineRule="auto"/>
      <w:ind w:firstLine="1044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bidi="ar-SA"/>
    </w:rPr>
  </w:style>
  <w:style w:type="paragraph" w:styleId="12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kern w:val="28"/>
      <w:sz w:val="32"/>
      <w:szCs w:val="24"/>
      <w:lang w:bidi="ar-SA"/>
    </w:rPr>
  </w:style>
  <w:style w:type="paragraph" w:styleId="13">
    <w:name w:val="Title"/>
    <w:qFormat/>
    <w:uiPriority w:val="0"/>
    <w:pPr>
      <w:widowControl w:val="0"/>
      <w:adjustRightInd w:val="0"/>
      <w:spacing w:before="100" w:beforeAutospacing="0" w:after="100" w:afterAutospacing="0" w:line="240" w:lineRule="auto"/>
      <w:jc w:val="center"/>
      <w:outlineLvl w:val="9"/>
    </w:pPr>
    <w:rPr>
      <w:rFonts w:ascii="Times New Roman" w:hAnsi="Times New Roman" w:eastAsia="黑体" w:cs="Times New Roman"/>
      <w:kern w:val="2"/>
      <w:sz w:val="36"/>
      <w:szCs w:val="2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06196c0f-91aa-43a6-9b0d-5b6b6a9c478e</errorID>
      <errorWord>老年</errorWord>
      <group>L1_Word</group>
      <groupName>字词问题</groupName>
      <ability>L2_Typo</ability>
      <abilityName>字词错误</abilityName>
      <candidateList>
        <item>年老年</item>
      </candidateList>
      <explain/>
      <paraID>4601D1C1</paraID>
      <start>4</start>
      <end>7</end>
      <status>modified</status>
      <modifiedWord>年老年</modifiedWord>
      <trackRevisions>false</trackRevisions>
    </reviewItem>
    <reviewItem>
      <errorID>bad957ed-21cf-47a5-b4df-a29fa732fde5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 316B8F5</paraID>
      <start>0</start>
      <end>1</end>
      <status>modified</status>
      <modifiedWord>(</modifiedWord>
      <trackRevisions>false</trackRevisions>
    </reviewItem>
    <reviewItem>
      <errorID>479e30e9-46da-46ea-9994-1e8a68bcc109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 316B8F5</paraID>
      <start>2</start>
      <end>3</end>
      <status>modified</status>
      <modifiedWord>)</modifiedWord>
      <trackRevisions>false</trackRevisions>
    </reviewItem>
    <reviewItem>
      <errorID>bb74a53c-0eb7-4bae-b3c0-c06336da1056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689B0A3C</paraID>
      <start>0</start>
      <end>1</end>
      <status>modified</status>
      <modifiedWord>(</modifiedWord>
      <trackRevisions>false</trackRevisions>
    </reviewItem>
    <reviewItem>
      <errorID>0ba644f1-63ec-443e-ba78-0b944be0910c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689B0A3C</paraID>
      <start>2</start>
      <end>3</end>
      <status>modified</status>
      <modifiedWord>)</modifiedWord>
      <trackRevisions>false</trackRevisions>
    </reviewItem>
    <reviewItem>
      <errorID>6c29ce13-d323-4058-87e3-bb656df55a1c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 B2355DF</paraID>
      <start>0</start>
      <end>1</end>
      <status>modified</status>
      <modifiedWord>(</modifiedWord>
      <trackRevisions>false</trackRevisions>
    </reviewItem>
    <reviewItem>
      <errorID>4bb9dcd2-5982-4fc8-909b-8ac8adced0b5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 B2355DF</paraID>
      <start>2</start>
      <end>3</end>
      <status>modified</status>
      <modifiedWord>)</modifiedWord>
      <trackRevisions>false</trackRevisions>
    </reviewItem>
    <reviewItem>
      <errorID>bd490362-95f4-4b9c-bb9c-cb0d782807f5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2A5BA26D</paraID>
      <start>0</start>
      <end>1</end>
      <status>modified</status>
      <modifiedWord>(</modifiedWord>
      <trackRevisions>false</trackRevisions>
    </reviewItem>
    <reviewItem>
      <errorID>692f3ecf-2083-4e4b-8c48-18d61cf76c98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2A5BA26D</paraID>
      <start>2</start>
      <end>3</end>
      <status>modified</status>
      <modifiedWord>)</modifiedWord>
      <trackRevisions>false</trackRevisions>
    </reviewItem>
    <reviewItem>
      <errorID>5ff5c614-278d-4411-879c-4caf1c9fd157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4BD518C7</paraID>
      <start>0</start>
      <end>1</end>
      <status>modified</status>
      <modifiedWord>(</modifiedWord>
      <trackRevisions>false</trackRevisions>
    </reviewItem>
    <reviewItem>
      <errorID>3cdf0162-8a5c-41f3-9ad0-9b0a008042de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4BD518C7</paraID>
      <start>2</start>
      <end>3</end>
      <status>modified</status>
      <modifiedWord>)</modifiedWord>
      <trackRevisions>false</trackRevisions>
    </reviewItem>
    <reviewItem>
      <errorID>d0e85f22-8096-4ba0-b486-bdba809bca38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130E99D8</paraID>
      <start>0</start>
      <end>1</end>
      <status>modified</status>
      <modifiedWord>(</modifiedWord>
      <trackRevisions>false</trackRevisions>
    </reviewItem>
    <reviewItem>
      <errorID>38630a62-2adc-4e7f-b5f5-e07855e0509b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130E99D8</paraID>
      <start>2</start>
      <end>3</end>
      <status>modified</status>
      <modifiedWord>)</modifiedWord>
      <trackRevisions>false</trackRevisions>
    </reviewItem>
    <reviewItem>
      <errorID>d1b9516a-4148-456b-94d3-a22f6a128954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624B43F0</paraID>
      <start>0</start>
      <end>1</end>
      <status>modified</status>
      <modifiedWord>(</modifiedWord>
      <trackRevisions>false</trackRevisions>
    </reviewItem>
    <reviewItem>
      <errorID>9465f6c3-474d-4b61-85a8-d34111a0a891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624B43F0</paraID>
      <start>2</start>
      <end>3</end>
      <status>modified</status>
      <modifiedWord>)</modifiedWord>
      <trackRevisions>false</trackRevisions>
    </reviewItem>
    <reviewItem>
      <errorID>79a04cc2-2dc6-45f8-8989-5d53a7fbdf4f</errorID>
      <errorWord>（</errorWord>
      <group>L1_Format</group>
      <groupName>格式问题</groupName>
      <ability>L2_HalfPunc_CN</ability>
      <abilityName/>
      <candidateList>
        <item>(</item>
      </candidateList>
      <explain>文本全半角错误。</explain>
      <paraID>6FFDF804</paraID>
      <start>0</start>
      <end>1</end>
      <status>modified</status>
      <modifiedWord>(</modifiedWord>
      <trackRevisions>false</trackRevisions>
    </reviewItem>
    <reviewItem>
      <errorID>1d15aba2-84df-4321-9cf6-94b598df2e7f</errorID>
      <errorWord>）</errorWord>
      <group>L1_Format</group>
      <groupName>格式问题</groupName>
      <ability>L2_HalfPunc_CN</ability>
      <abilityName/>
      <candidateList>
        <item>)</item>
      </candidateList>
      <explain>文本全半角错误。</explain>
      <paraID>6FFDF804</paraID>
      <start>2</start>
      <end>3</end>
      <status>modified</status>
      <modifiedWord>)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7605885d-9cce-44da-a7dd-e7920e5f2f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531</Words>
  <Characters>568</Characters>
  <Lines>0</Lines>
  <Paragraphs>0</Paragraphs>
  <TotalTime>24</TotalTime>
  <ScaleCrop>false</ScaleCrop>
  <LinksUpToDate>false</LinksUpToDate>
  <CharactersWithSpaces>576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2026-05-18T15:13:00Z</dcterms:created>
  <dc:creator>黄磊</dc:creator>
  <cp:lastModifiedBy>Effie</cp:lastModifiedBy>
  <dcterms:modified xsi:type="dcterms:W3CDTF">2026-05-21T02:52:51Z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DD236ABD1AAD4B0B92DCB26958556F8D_13</vt:lpwstr>
  </property>
  <property fmtid="{D5CDD505-2E9C-101B-9397-08002B2CF9AE}" pid="4" name="KSOTemplateDocerSaveRecord">
    <vt:lpwstr>eyJoZGlkIjoiYzUyODFkNzEwOGFkZmFhM2FkYjRmNmU0YjcyY2MzMTYiLCJ1c2VySWQiOiIxMjQzNDEzMzU1In0=</vt:lpwstr>
  </property>
</Properties>
</file>