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256" w:tblpY="2244"/>
        <w:tblOverlap w:val="never"/>
        <w:tblW w:w="974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1781"/>
        <w:gridCol w:w="4031"/>
        <w:gridCol w:w="2235"/>
      </w:tblGrid>
      <w:tr w14:paraId="40ADEF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1701" w:type="dxa"/>
            <w:tcBorders>
              <w:top w:val="single" w:color="auto" w:sz="4" w:space="0"/>
            </w:tcBorders>
            <w:vAlign w:val="center"/>
          </w:tcPr>
          <w:p w14:paraId="489B8189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bCs/>
                <w:kern w:val="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bCs/>
                <w:kern w:val="0"/>
                <w:sz w:val="32"/>
                <w:szCs w:val="32"/>
              </w:rPr>
              <w:t>日期</w:t>
            </w:r>
          </w:p>
        </w:tc>
        <w:tc>
          <w:tcPr>
            <w:tcW w:w="1781" w:type="dxa"/>
            <w:tcBorders>
              <w:top w:val="single" w:color="auto" w:sz="4" w:space="0"/>
              <w:left w:val="nil"/>
            </w:tcBorders>
            <w:vAlign w:val="center"/>
          </w:tcPr>
          <w:p w14:paraId="5D18F0A8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bCs/>
                <w:kern w:val="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bCs/>
                <w:kern w:val="0"/>
                <w:sz w:val="32"/>
                <w:szCs w:val="32"/>
              </w:rPr>
              <w:t>时间</w:t>
            </w:r>
          </w:p>
        </w:tc>
        <w:tc>
          <w:tcPr>
            <w:tcW w:w="4031" w:type="dxa"/>
            <w:tcBorders>
              <w:top w:val="single" w:color="auto" w:sz="4" w:space="0"/>
              <w:left w:val="nil"/>
            </w:tcBorders>
            <w:vAlign w:val="center"/>
          </w:tcPr>
          <w:p w14:paraId="3096F320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hAnsi="Calibri" w:eastAsia="仿宋_GB2312"/>
                <w:bCs/>
                <w:kern w:val="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bCs/>
                <w:kern w:val="0"/>
                <w:sz w:val="32"/>
                <w:szCs w:val="32"/>
              </w:rPr>
              <w:t>题目</w:t>
            </w:r>
          </w:p>
        </w:tc>
        <w:tc>
          <w:tcPr>
            <w:tcW w:w="2235" w:type="dxa"/>
            <w:tcBorders>
              <w:top w:val="single" w:color="auto" w:sz="4" w:space="0"/>
              <w:left w:val="nil"/>
            </w:tcBorders>
            <w:vAlign w:val="center"/>
          </w:tcPr>
          <w:p w14:paraId="680F8CA0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hAnsi="Calibri" w:eastAsia="仿宋_GB2312"/>
                <w:bCs/>
                <w:kern w:val="0"/>
                <w:sz w:val="32"/>
                <w:szCs w:val="32"/>
              </w:rPr>
            </w:pPr>
            <w:r>
              <w:rPr>
                <w:rFonts w:hint="eastAsia" w:ascii="仿宋_GB2312" w:hAnsi="Calibri" w:eastAsia="仿宋_GB2312"/>
                <w:bCs/>
                <w:kern w:val="0"/>
                <w:sz w:val="32"/>
                <w:szCs w:val="32"/>
              </w:rPr>
              <w:t>演讲者</w:t>
            </w:r>
          </w:p>
        </w:tc>
      </w:tr>
      <w:tr w14:paraId="1C5498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1701" w:type="dxa"/>
            <w:vMerge w:val="restart"/>
            <w:tcBorders>
              <w:top w:val="single" w:color="auto" w:sz="4" w:space="0"/>
            </w:tcBorders>
            <w:vAlign w:val="center"/>
          </w:tcPr>
          <w:p w14:paraId="22D6782E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  <w:r>
              <w:rPr>
                <w:rFonts w:ascii="仿宋_GB2312" w:hAnsi="SimSun" w:eastAsia="仿宋_GB2312" w:cs="SimSun"/>
                <w:kern w:val="0"/>
                <w:sz w:val="28"/>
                <w:szCs w:val="28"/>
              </w:rPr>
              <w:t>2025/12/13</w:t>
            </w:r>
          </w:p>
          <w:p w14:paraId="0D6EB9CD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  <w:r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  <w:t>（上午）</w:t>
            </w:r>
          </w:p>
        </w:tc>
        <w:tc>
          <w:tcPr>
            <w:tcW w:w="1781" w:type="dxa"/>
            <w:tcBorders>
              <w:top w:val="single" w:color="auto" w:sz="4" w:space="0"/>
              <w:left w:val="nil"/>
            </w:tcBorders>
            <w:vAlign w:val="center"/>
          </w:tcPr>
          <w:p w14:paraId="313F840E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  <w:r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  <w:t>09:10-10:40</w:t>
            </w:r>
          </w:p>
        </w:tc>
        <w:tc>
          <w:tcPr>
            <w:tcW w:w="6266" w:type="dxa"/>
            <w:gridSpan w:val="2"/>
            <w:tcBorders>
              <w:top w:val="single" w:color="auto" w:sz="4" w:space="0"/>
              <w:left w:val="nil"/>
            </w:tcBorders>
            <w:vAlign w:val="center"/>
          </w:tcPr>
          <w:p w14:paraId="299D0AC1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hAnsi="Calibri" w:eastAsia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bCs/>
                <w:kern w:val="0"/>
                <w:sz w:val="28"/>
                <w:szCs w:val="28"/>
              </w:rPr>
              <w:t>中国营养学会运动营养分会换届选举会议</w:t>
            </w:r>
          </w:p>
        </w:tc>
      </w:tr>
      <w:tr w14:paraId="362D8F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1701" w:type="dxa"/>
            <w:vMerge w:val="continue"/>
            <w:vAlign w:val="center"/>
          </w:tcPr>
          <w:p w14:paraId="64EE2D06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</w:p>
        </w:tc>
        <w:tc>
          <w:tcPr>
            <w:tcW w:w="1781" w:type="dxa"/>
            <w:tcBorders>
              <w:top w:val="single" w:color="auto" w:sz="4" w:space="0"/>
              <w:left w:val="nil"/>
            </w:tcBorders>
            <w:vAlign w:val="center"/>
          </w:tcPr>
          <w:p w14:paraId="0A00B2B3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  <w:r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  <w:t>10:40-10:50</w:t>
            </w:r>
          </w:p>
        </w:tc>
        <w:tc>
          <w:tcPr>
            <w:tcW w:w="6266" w:type="dxa"/>
            <w:gridSpan w:val="2"/>
            <w:tcBorders>
              <w:top w:val="single" w:color="auto" w:sz="4" w:space="0"/>
              <w:left w:val="nil"/>
            </w:tcBorders>
            <w:vAlign w:val="center"/>
          </w:tcPr>
          <w:p w14:paraId="302D0A19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hAnsi="Calibri" w:eastAsia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bCs/>
                <w:kern w:val="0"/>
                <w:sz w:val="28"/>
                <w:szCs w:val="28"/>
              </w:rPr>
              <w:t>休息</w:t>
            </w:r>
          </w:p>
        </w:tc>
      </w:tr>
      <w:tr w14:paraId="019B4C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1701" w:type="dxa"/>
            <w:vMerge w:val="continue"/>
            <w:vAlign w:val="center"/>
          </w:tcPr>
          <w:p w14:paraId="643F9381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</w:p>
        </w:tc>
        <w:tc>
          <w:tcPr>
            <w:tcW w:w="1781" w:type="dxa"/>
            <w:tcBorders>
              <w:top w:val="single" w:color="auto" w:sz="4" w:space="0"/>
              <w:left w:val="nil"/>
            </w:tcBorders>
            <w:vAlign w:val="center"/>
          </w:tcPr>
          <w:p w14:paraId="4EF36D65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  <w:r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  <w:t>10:50-11:30</w:t>
            </w:r>
          </w:p>
        </w:tc>
        <w:tc>
          <w:tcPr>
            <w:tcW w:w="6266" w:type="dxa"/>
            <w:gridSpan w:val="2"/>
            <w:tcBorders>
              <w:top w:val="single" w:color="auto" w:sz="4" w:space="0"/>
              <w:left w:val="nil"/>
            </w:tcBorders>
            <w:vAlign w:val="center"/>
          </w:tcPr>
          <w:p w14:paraId="7010A77D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hAnsi="Calibri" w:eastAsia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bCs/>
                <w:kern w:val="0"/>
                <w:sz w:val="28"/>
                <w:szCs w:val="28"/>
              </w:rPr>
              <w:t>第三届委员会第1次全体会议</w:t>
            </w:r>
          </w:p>
        </w:tc>
      </w:tr>
      <w:tr w14:paraId="2513A7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1701" w:type="dxa"/>
            <w:vMerge w:val="continue"/>
            <w:vAlign w:val="center"/>
          </w:tcPr>
          <w:p w14:paraId="2B9359CE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</w:p>
        </w:tc>
        <w:tc>
          <w:tcPr>
            <w:tcW w:w="1781" w:type="dxa"/>
            <w:tcBorders>
              <w:top w:val="single" w:color="auto" w:sz="4" w:space="0"/>
              <w:left w:val="nil"/>
            </w:tcBorders>
            <w:vAlign w:val="center"/>
          </w:tcPr>
          <w:p w14:paraId="50C3ADAB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  <w:r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  <w:t>11:30-13:00</w:t>
            </w:r>
          </w:p>
        </w:tc>
        <w:tc>
          <w:tcPr>
            <w:tcW w:w="6266" w:type="dxa"/>
            <w:gridSpan w:val="2"/>
            <w:tcBorders>
              <w:top w:val="single" w:color="auto" w:sz="4" w:space="0"/>
              <w:left w:val="nil"/>
            </w:tcBorders>
            <w:vAlign w:val="center"/>
          </w:tcPr>
          <w:p w14:paraId="73F7E25A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hAnsi="Calibri" w:eastAsia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0"/>
                <w:sz w:val="28"/>
                <w:szCs w:val="28"/>
              </w:rPr>
              <w:t>午餐</w:t>
            </w:r>
          </w:p>
        </w:tc>
      </w:tr>
      <w:tr w14:paraId="59C468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1701" w:type="dxa"/>
            <w:vMerge w:val="restart"/>
            <w:vAlign w:val="center"/>
          </w:tcPr>
          <w:p w14:paraId="01D92FA9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  <w:r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  <w:t>2025/12/13</w:t>
            </w:r>
          </w:p>
          <w:p w14:paraId="5E48BEA9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  <w:r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  <w:t>（下午）</w:t>
            </w:r>
          </w:p>
        </w:tc>
        <w:tc>
          <w:tcPr>
            <w:tcW w:w="8047" w:type="dxa"/>
            <w:gridSpan w:val="3"/>
            <w:tcBorders>
              <w:left w:val="nil"/>
            </w:tcBorders>
            <w:vAlign w:val="center"/>
          </w:tcPr>
          <w:p w14:paraId="220556C3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hAnsi="Calibri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0"/>
                <w:sz w:val="28"/>
                <w:szCs w:val="28"/>
              </w:rPr>
              <w:t>主持人：邱俊强 教授，北京体育大学</w:t>
            </w:r>
          </w:p>
        </w:tc>
      </w:tr>
      <w:tr w14:paraId="48D4AC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1701" w:type="dxa"/>
            <w:vMerge w:val="continue"/>
            <w:vAlign w:val="center"/>
          </w:tcPr>
          <w:p w14:paraId="4BACF239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hAnsi="Times New Roman" w:eastAsia="仿宋_GB2312"/>
                <w:kern w:val="0"/>
                <w:sz w:val="28"/>
                <w:szCs w:val="28"/>
              </w:rPr>
            </w:pPr>
          </w:p>
        </w:tc>
        <w:tc>
          <w:tcPr>
            <w:tcW w:w="1781" w:type="dxa"/>
            <w:tcBorders>
              <w:left w:val="nil"/>
            </w:tcBorders>
            <w:vAlign w:val="center"/>
          </w:tcPr>
          <w:p w14:paraId="664F5D9E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  <w:r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  <w:t>13:30-13:50</w:t>
            </w:r>
          </w:p>
        </w:tc>
        <w:tc>
          <w:tcPr>
            <w:tcW w:w="4031" w:type="dxa"/>
            <w:tcBorders>
              <w:left w:val="nil"/>
            </w:tcBorders>
            <w:vAlign w:val="center"/>
          </w:tcPr>
          <w:p w14:paraId="1F9F493B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hAnsi="Calibri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0"/>
                <w:sz w:val="28"/>
                <w:szCs w:val="28"/>
              </w:rPr>
              <w:t>从能量代谢平衡的视角论抗阻增肌运动在体重管理中的作用</w:t>
            </w:r>
          </w:p>
        </w:tc>
        <w:tc>
          <w:tcPr>
            <w:tcW w:w="2235" w:type="dxa"/>
            <w:tcBorders>
              <w:left w:val="nil"/>
            </w:tcBorders>
            <w:vAlign w:val="center"/>
          </w:tcPr>
          <w:p w14:paraId="43480FC2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hAnsi="Calibri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0"/>
                <w:sz w:val="28"/>
                <w:szCs w:val="28"/>
              </w:rPr>
              <w:t>傅力 教授</w:t>
            </w:r>
          </w:p>
          <w:p w14:paraId="37D1EA15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hAnsi="Calibri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0"/>
                <w:sz w:val="28"/>
                <w:szCs w:val="28"/>
              </w:rPr>
              <w:t>天津医科大学</w:t>
            </w:r>
          </w:p>
        </w:tc>
      </w:tr>
      <w:tr w14:paraId="06EB35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1701" w:type="dxa"/>
            <w:vMerge w:val="continue"/>
            <w:vAlign w:val="center"/>
          </w:tcPr>
          <w:p w14:paraId="794EBB4A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81" w:type="dxa"/>
            <w:tcBorders>
              <w:left w:val="nil"/>
            </w:tcBorders>
            <w:vAlign w:val="center"/>
          </w:tcPr>
          <w:p w14:paraId="2CAC5553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  <w:r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  <w:t>13:50-14:10</w:t>
            </w:r>
          </w:p>
        </w:tc>
        <w:tc>
          <w:tcPr>
            <w:tcW w:w="4031" w:type="dxa"/>
            <w:tcBorders>
              <w:left w:val="nil"/>
            </w:tcBorders>
            <w:vAlign w:val="center"/>
          </w:tcPr>
          <w:p w14:paraId="0B52A601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  <w:r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  <w:t>运动与营养的协同效应：体重管理的跨学科研究</w:t>
            </w:r>
          </w:p>
        </w:tc>
        <w:tc>
          <w:tcPr>
            <w:tcW w:w="2235" w:type="dxa"/>
            <w:tcBorders>
              <w:left w:val="nil"/>
            </w:tcBorders>
            <w:vAlign w:val="center"/>
          </w:tcPr>
          <w:p w14:paraId="2D395E8D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  <w:r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  <w:t>张钧 教授</w:t>
            </w:r>
          </w:p>
          <w:p w14:paraId="6581FC31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  <w:r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  <w:t>上海师范大学</w:t>
            </w:r>
          </w:p>
        </w:tc>
      </w:tr>
      <w:tr w14:paraId="598C5E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1701" w:type="dxa"/>
            <w:vMerge w:val="continue"/>
            <w:vAlign w:val="center"/>
          </w:tcPr>
          <w:p w14:paraId="168C757B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81" w:type="dxa"/>
            <w:tcBorders>
              <w:left w:val="nil"/>
            </w:tcBorders>
            <w:vAlign w:val="center"/>
          </w:tcPr>
          <w:p w14:paraId="1F8B045C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  <w:r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  <w:t>14:10-14:30</w:t>
            </w:r>
          </w:p>
        </w:tc>
        <w:tc>
          <w:tcPr>
            <w:tcW w:w="4031" w:type="dxa"/>
            <w:tcBorders>
              <w:left w:val="nil"/>
            </w:tcBorders>
            <w:vAlign w:val="center"/>
          </w:tcPr>
          <w:p w14:paraId="0B1BC0AC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  <w:r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  <w:t>生物活性肽在运动中的应用</w:t>
            </w:r>
          </w:p>
        </w:tc>
        <w:tc>
          <w:tcPr>
            <w:tcW w:w="2235" w:type="dxa"/>
            <w:tcBorders>
              <w:left w:val="nil"/>
            </w:tcBorders>
            <w:vAlign w:val="center"/>
          </w:tcPr>
          <w:p w14:paraId="42E203A4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  <w:r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  <w:t>金其贯 教授</w:t>
            </w:r>
          </w:p>
          <w:p w14:paraId="3ACAAADA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  <w:r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  <w:t>扬州大学</w:t>
            </w:r>
          </w:p>
        </w:tc>
      </w:tr>
      <w:tr w14:paraId="41CA8F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1701" w:type="dxa"/>
            <w:vMerge w:val="continue"/>
            <w:vAlign w:val="center"/>
          </w:tcPr>
          <w:p w14:paraId="19D8E9D5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</w:p>
        </w:tc>
        <w:tc>
          <w:tcPr>
            <w:tcW w:w="1781" w:type="dxa"/>
            <w:tcBorders>
              <w:left w:val="nil"/>
            </w:tcBorders>
            <w:vAlign w:val="center"/>
          </w:tcPr>
          <w:p w14:paraId="1762619E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  <w:r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  <w:t>14:30-14:50</w:t>
            </w:r>
          </w:p>
        </w:tc>
        <w:tc>
          <w:tcPr>
            <w:tcW w:w="4031" w:type="dxa"/>
            <w:tcBorders>
              <w:left w:val="nil"/>
            </w:tcBorders>
            <w:vAlign w:val="center"/>
          </w:tcPr>
          <w:p w14:paraId="69418A18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hAnsi="Calibri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0"/>
                <w:sz w:val="28"/>
                <w:szCs w:val="28"/>
              </w:rPr>
              <w:t>多不饱和脂肪酸在心血管代谢抑郁共病中的精准营养干预新路径</w:t>
            </w:r>
          </w:p>
        </w:tc>
        <w:tc>
          <w:tcPr>
            <w:tcW w:w="2235" w:type="dxa"/>
            <w:tcBorders>
              <w:left w:val="nil"/>
            </w:tcBorders>
            <w:vAlign w:val="center"/>
          </w:tcPr>
          <w:p w14:paraId="0399CC24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hAnsi="Calibri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0"/>
                <w:sz w:val="28"/>
                <w:szCs w:val="28"/>
              </w:rPr>
              <w:t>杨波 研究员</w:t>
            </w:r>
          </w:p>
          <w:p w14:paraId="4FFB61D7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hAnsi="Calibri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0"/>
                <w:sz w:val="28"/>
                <w:szCs w:val="28"/>
              </w:rPr>
              <w:t>温州医科大学</w:t>
            </w:r>
          </w:p>
        </w:tc>
      </w:tr>
      <w:tr w14:paraId="3FE640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1701" w:type="dxa"/>
            <w:vMerge w:val="continue"/>
            <w:vAlign w:val="center"/>
          </w:tcPr>
          <w:p w14:paraId="23546B2D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</w:p>
        </w:tc>
        <w:tc>
          <w:tcPr>
            <w:tcW w:w="1781" w:type="dxa"/>
            <w:tcBorders>
              <w:left w:val="nil"/>
            </w:tcBorders>
            <w:vAlign w:val="center"/>
          </w:tcPr>
          <w:p w14:paraId="5213A3CB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  <w:r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  <w:t>14:50-15:00</w:t>
            </w:r>
          </w:p>
        </w:tc>
        <w:tc>
          <w:tcPr>
            <w:tcW w:w="6266" w:type="dxa"/>
            <w:gridSpan w:val="2"/>
            <w:tcBorders>
              <w:left w:val="nil"/>
            </w:tcBorders>
            <w:vAlign w:val="center"/>
          </w:tcPr>
          <w:p w14:paraId="6AC01618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hAnsi="Calibri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0"/>
                <w:sz w:val="28"/>
                <w:szCs w:val="28"/>
              </w:rPr>
              <w:t>休息</w:t>
            </w:r>
          </w:p>
        </w:tc>
      </w:tr>
      <w:tr w14:paraId="270E8E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1701" w:type="dxa"/>
            <w:vMerge w:val="continue"/>
            <w:vAlign w:val="center"/>
          </w:tcPr>
          <w:p w14:paraId="5B23D8D4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</w:p>
        </w:tc>
        <w:tc>
          <w:tcPr>
            <w:tcW w:w="1781" w:type="dxa"/>
            <w:tcBorders>
              <w:left w:val="nil"/>
            </w:tcBorders>
            <w:vAlign w:val="center"/>
          </w:tcPr>
          <w:p w14:paraId="32CEBADF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  <w:r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  <w:t>15:00-15:20</w:t>
            </w:r>
          </w:p>
        </w:tc>
        <w:tc>
          <w:tcPr>
            <w:tcW w:w="4031" w:type="dxa"/>
            <w:tcBorders>
              <w:left w:val="nil"/>
            </w:tcBorders>
            <w:vAlign w:val="center"/>
          </w:tcPr>
          <w:p w14:paraId="75A39C39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hAnsi="Calibri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0"/>
                <w:sz w:val="28"/>
                <w:szCs w:val="28"/>
              </w:rPr>
              <w:t>“运动-营养-行为”三位一体的健康体重管理新生态</w:t>
            </w:r>
          </w:p>
        </w:tc>
        <w:tc>
          <w:tcPr>
            <w:tcW w:w="2235" w:type="dxa"/>
            <w:tcBorders>
              <w:left w:val="nil"/>
            </w:tcBorders>
            <w:vAlign w:val="center"/>
          </w:tcPr>
          <w:p w14:paraId="1D68EB3B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hAnsi="Calibri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0"/>
                <w:sz w:val="28"/>
                <w:szCs w:val="28"/>
              </w:rPr>
              <w:t>刘军 教授</w:t>
            </w:r>
          </w:p>
          <w:p w14:paraId="38FF4A8B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hAnsi="Calibri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0"/>
                <w:sz w:val="28"/>
                <w:szCs w:val="28"/>
              </w:rPr>
              <w:t>西安体育学院</w:t>
            </w:r>
          </w:p>
        </w:tc>
      </w:tr>
      <w:tr w14:paraId="243D7F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1701" w:type="dxa"/>
            <w:vMerge w:val="continue"/>
            <w:vAlign w:val="center"/>
          </w:tcPr>
          <w:p w14:paraId="1057BD82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</w:p>
        </w:tc>
        <w:tc>
          <w:tcPr>
            <w:tcW w:w="1781" w:type="dxa"/>
            <w:tcBorders>
              <w:left w:val="nil"/>
            </w:tcBorders>
            <w:vAlign w:val="center"/>
          </w:tcPr>
          <w:p w14:paraId="5621E3D3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  <w:r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  <w:t>15:20-15:40</w:t>
            </w:r>
          </w:p>
        </w:tc>
        <w:tc>
          <w:tcPr>
            <w:tcW w:w="4031" w:type="dxa"/>
            <w:tcBorders>
              <w:left w:val="nil"/>
            </w:tcBorders>
            <w:vAlign w:val="center"/>
          </w:tcPr>
          <w:p w14:paraId="0F1BFBC3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hAnsi="Calibri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0"/>
                <w:sz w:val="28"/>
                <w:szCs w:val="28"/>
              </w:rPr>
              <w:t>健康体重管理的非药物干预实践</w:t>
            </w:r>
          </w:p>
        </w:tc>
        <w:tc>
          <w:tcPr>
            <w:tcW w:w="2235" w:type="dxa"/>
            <w:tcBorders>
              <w:left w:val="nil"/>
            </w:tcBorders>
            <w:vAlign w:val="center"/>
          </w:tcPr>
          <w:p w14:paraId="05EB5AA9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hAnsi="Calibri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0"/>
                <w:sz w:val="28"/>
                <w:szCs w:val="28"/>
              </w:rPr>
              <w:t>韩海军 教授</w:t>
            </w:r>
          </w:p>
          <w:p w14:paraId="6F4C650D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hAnsi="Calibri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0"/>
                <w:sz w:val="28"/>
                <w:szCs w:val="28"/>
              </w:rPr>
              <w:t>四川大学公众健康与社会发展研究所</w:t>
            </w:r>
          </w:p>
        </w:tc>
      </w:tr>
      <w:tr w14:paraId="3E6AC5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1701" w:type="dxa"/>
            <w:vMerge w:val="continue"/>
            <w:vAlign w:val="center"/>
          </w:tcPr>
          <w:p w14:paraId="5B699F4C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</w:p>
        </w:tc>
        <w:tc>
          <w:tcPr>
            <w:tcW w:w="1781" w:type="dxa"/>
            <w:tcBorders>
              <w:left w:val="nil"/>
            </w:tcBorders>
            <w:vAlign w:val="center"/>
          </w:tcPr>
          <w:p w14:paraId="0D9AB442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  <w:r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  <w:t>15:40-16:00</w:t>
            </w:r>
          </w:p>
        </w:tc>
        <w:tc>
          <w:tcPr>
            <w:tcW w:w="4031" w:type="dxa"/>
            <w:tcBorders>
              <w:left w:val="nil"/>
            </w:tcBorders>
            <w:vAlign w:val="center"/>
          </w:tcPr>
          <w:p w14:paraId="1B887E12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hAnsi="Calibri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0"/>
                <w:sz w:val="28"/>
                <w:szCs w:val="28"/>
              </w:rPr>
              <w:t>天然产物的生物医学应用前沿：从藻酸盐的减重机制到植物纳米囊泡的多组织修复</w:t>
            </w:r>
          </w:p>
        </w:tc>
        <w:tc>
          <w:tcPr>
            <w:tcW w:w="2235" w:type="dxa"/>
            <w:tcBorders>
              <w:left w:val="nil"/>
            </w:tcBorders>
            <w:vAlign w:val="center"/>
          </w:tcPr>
          <w:p w14:paraId="3392C3A3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hAnsi="Calibri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0"/>
                <w:sz w:val="28"/>
                <w:szCs w:val="28"/>
              </w:rPr>
              <w:t>杨巍 副教授</w:t>
            </w:r>
          </w:p>
          <w:p w14:paraId="4055C4B9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hAnsi="Calibri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0"/>
                <w:sz w:val="28"/>
                <w:szCs w:val="28"/>
              </w:rPr>
              <w:t>华中科技大学同济医学院</w:t>
            </w:r>
          </w:p>
        </w:tc>
      </w:tr>
      <w:tr w14:paraId="256EB4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1701" w:type="dxa"/>
            <w:vMerge w:val="continue"/>
            <w:vAlign w:val="center"/>
          </w:tcPr>
          <w:p w14:paraId="7657D3B7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32"/>
                <w:szCs w:val="32"/>
              </w:rPr>
            </w:pPr>
          </w:p>
        </w:tc>
        <w:tc>
          <w:tcPr>
            <w:tcW w:w="1781" w:type="dxa"/>
            <w:tcBorders>
              <w:left w:val="nil"/>
            </w:tcBorders>
            <w:vAlign w:val="center"/>
          </w:tcPr>
          <w:p w14:paraId="59DF3413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  <w:r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  <w:t>16:00-16:20</w:t>
            </w:r>
          </w:p>
        </w:tc>
        <w:tc>
          <w:tcPr>
            <w:tcW w:w="4031" w:type="dxa"/>
            <w:tcBorders>
              <w:left w:val="nil"/>
            </w:tcBorders>
            <w:vAlign w:val="center"/>
          </w:tcPr>
          <w:p w14:paraId="059A01C7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hAnsi="Calibri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0"/>
                <w:sz w:val="28"/>
                <w:szCs w:val="28"/>
              </w:rPr>
              <w:t>脂肪因子介导运动重塑骨髓微环境的作用机制研究</w:t>
            </w:r>
          </w:p>
        </w:tc>
        <w:tc>
          <w:tcPr>
            <w:tcW w:w="2235" w:type="dxa"/>
            <w:tcBorders>
              <w:left w:val="nil"/>
            </w:tcBorders>
            <w:vAlign w:val="center"/>
          </w:tcPr>
          <w:p w14:paraId="20B82295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hAnsi="Calibri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0"/>
                <w:sz w:val="28"/>
                <w:szCs w:val="28"/>
              </w:rPr>
              <w:t>刘龙华 副教授</w:t>
            </w:r>
          </w:p>
          <w:p w14:paraId="71238278">
            <w:pPr>
              <w:adjustRightInd w:val="0"/>
              <w:snapToGrid w:val="0"/>
              <w:spacing w:after="0" w:line="240" w:lineRule="auto"/>
              <w:jc w:val="center"/>
              <w:rPr>
                <w:rFonts w:ascii="仿宋_GB2312" w:hAnsi="Calibri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kern w:val="0"/>
                <w:sz w:val="28"/>
                <w:szCs w:val="28"/>
              </w:rPr>
              <w:t>上海体育大学</w:t>
            </w:r>
          </w:p>
        </w:tc>
      </w:tr>
      <w:tr w14:paraId="2A0F3F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1701" w:type="dxa"/>
            <w:vMerge w:val="continue"/>
            <w:vAlign w:val="center"/>
          </w:tcPr>
          <w:p w14:paraId="6C059CAB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32"/>
                <w:szCs w:val="32"/>
              </w:rPr>
            </w:pPr>
          </w:p>
        </w:tc>
        <w:tc>
          <w:tcPr>
            <w:tcW w:w="1781" w:type="dxa"/>
            <w:tcBorders>
              <w:left w:val="nil"/>
            </w:tcBorders>
            <w:vAlign w:val="center"/>
          </w:tcPr>
          <w:p w14:paraId="3B045C74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</w:pPr>
            <w:r>
              <w:rPr>
                <w:rFonts w:hint="eastAsia" w:ascii="仿宋_GB2312" w:hAnsi="SimSun" w:eastAsia="仿宋_GB2312" w:cs="SimSun"/>
                <w:kern w:val="0"/>
                <w:sz w:val="28"/>
                <w:szCs w:val="28"/>
              </w:rPr>
              <w:t>16:20-16:30</w:t>
            </w:r>
          </w:p>
        </w:tc>
        <w:tc>
          <w:tcPr>
            <w:tcW w:w="6266" w:type="dxa"/>
            <w:gridSpan w:val="2"/>
            <w:tcBorders>
              <w:left w:val="nil"/>
            </w:tcBorders>
            <w:vAlign w:val="center"/>
          </w:tcPr>
          <w:p w14:paraId="35CF65F7">
            <w:pPr>
              <w:adjustRightInd w:val="0"/>
              <w:snapToGrid w:val="0"/>
              <w:spacing w:after="0" w:line="240" w:lineRule="auto"/>
              <w:jc w:val="center"/>
              <w:rPr>
                <w:rFonts w:hint="eastAsia" w:ascii="仿宋_GB2312" w:hAnsi="SimSun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SimSun" w:eastAsia="仿宋_GB2312"/>
                <w:kern w:val="0"/>
                <w:sz w:val="28"/>
                <w:szCs w:val="28"/>
              </w:rPr>
              <w:t>讨 论</w:t>
            </w:r>
          </w:p>
        </w:tc>
      </w:tr>
    </w:tbl>
    <w:p w14:paraId="24B0905A">
      <w:pPr>
        <w:adjustRightInd w:val="0"/>
        <w:snapToGrid w:val="0"/>
        <w:spacing w:after="0" w:line="240" w:lineRule="auto"/>
        <w:ind w:firstLine="0" w:firstLineChars="0"/>
        <w:jc w:val="center"/>
        <w:rPr>
          <w:rFonts w:hint="default" w:ascii="仿宋_GB2312" w:hAnsi="SimSun" w:eastAsia="仿宋_GB2312"/>
          <w:sz w:val="32"/>
          <w:szCs w:val="32"/>
        </w:rPr>
      </w:pPr>
      <w:r>
        <w:rPr>
          <w:rFonts w:hint="default" w:ascii="仿宋_GB2312" w:hAnsi="SimSun" w:eastAsia="仿宋_GB2312"/>
          <w:sz w:val="32"/>
          <w:szCs w:val="32"/>
        </w:rPr>
        <w:t>中国营养学会运动营养分会学术年会会议日程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FangSong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FangSong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F1F0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2025-11-18T08:50:29Z</dcterms:created>
  <dc:creator>Administrator</dc:creator>
  <cp:lastModifiedBy>谢岚</cp:lastModifiedBy>
  <dcterms:modified xsi:type="dcterms:W3CDTF">2025-11-18T08:56:50Z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eyJoZGlkIjoiMGE4ZWUyZjM0NzQ1MmE5NWU5NGUwZDNlOTBjZWEwNGIiLCJ1c2VySWQiOiIyNjA1OTgzNjQifQ==</vt:lpwstr>
  </property>
  <property fmtid="{D5CDD505-2E9C-101B-9397-08002B2CF9AE}" pid="4" name="ICV">
    <vt:lpwstr>265BC99672C5458795B2CD23FD904602_12</vt:lpwstr>
  </property>
</Properties>
</file>